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12" w:rsidRDefault="004E7AC5" w:rsidP="000652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E7AC5">
        <w:rPr>
          <w:rFonts w:ascii="Times New Roman" w:hAnsi="Times New Roman" w:cs="Times New Roman"/>
          <w:sz w:val="32"/>
          <w:szCs w:val="32"/>
        </w:rPr>
        <w:t xml:space="preserve">Указом Президента Республики </w:t>
      </w:r>
      <w:proofErr w:type="spellStart"/>
      <w:r w:rsidRPr="004E7AC5">
        <w:rPr>
          <w:rFonts w:ascii="Times New Roman" w:hAnsi="Times New Roman" w:cs="Times New Roman"/>
          <w:sz w:val="32"/>
          <w:szCs w:val="32"/>
        </w:rPr>
        <w:t>Белрусь</w:t>
      </w:r>
      <w:proofErr w:type="spellEnd"/>
      <w:r w:rsidRPr="004E7AC5">
        <w:rPr>
          <w:rFonts w:ascii="Times New Roman" w:hAnsi="Times New Roman" w:cs="Times New Roman"/>
          <w:sz w:val="32"/>
          <w:szCs w:val="32"/>
        </w:rPr>
        <w:t xml:space="preserve"> от 23 марта</w:t>
      </w:r>
      <w:r>
        <w:rPr>
          <w:rFonts w:ascii="Times New Roman" w:hAnsi="Times New Roman" w:cs="Times New Roman"/>
          <w:sz w:val="32"/>
          <w:szCs w:val="32"/>
        </w:rPr>
        <w:t xml:space="preserve"> 2016 года  №107 «Об оплате жилищно-коммунальных услуг» установлен предельно допустимый  тариф для населения на электроэнергию, потребляемую на освещение вспомогательных помещений и работу оборудования, за исключения лифта.</w:t>
      </w:r>
    </w:p>
    <w:p w:rsidR="004E7AC5" w:rsidRDefault="004E7AC5" w:rsidP="000652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совершенствования оплаты оказываемых населению жилищно-коммунальных услуг и обеспечения выполнения требований Указа №107 организациям жилищно-коммунального хозяйства необходимо принять меры по рациональному потреблению электроэнергии на освещение вспомогательных помещений и работу оборудования.</w:t>
      </w:r>
    </w:p>
    <w:p w:rsidR="004E7AC5" w:rsidRDefault="004E7AC5" w:rsidP="000652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пункту 4 статьи 1 Жилищного кодекса Республики Белару</w:t>
      </w:r>
      <w:r w:rsidR="004A1242">
        <w:rPr>
          <w:rFonts w:ascii="Times New Roman" w:hAnsi="Times New Roman" w:cs="Times New Roman"/>
          <w:sz w:val="32"/>
          <w:szCs w:val="32"/>
        </w:rPr>
        <w:t>сь вспомогательное оборудование-помещение, расположенное внутри блокированного либо многоквартирного жилого дома (вестибюль, коридор, галерея, лестничные марши и площадки, лифтовые холлы и другие помещения).</w:t>
      </w:r>
    </w:p>
    <w:p w:rsidR="004A1242" w:rsidRDefault="004A1242" w:rsidP="000652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данному определению кладовые для пользования жильцов, расположенные в подвальных помещениях домов, не являются вспомогательными помещениями.</w:t>
      </w:r>
    </w:p>
    <w:p w:rsidR="004A1242" w:rsidRDefault="004A1242" w:rsidP="000652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инвентаризации жилищного фонда, оборудованного кладовыми помещениями для жильцов, произвести отключение самовольно устроенных гражданами электросетей для освещения кладовых.</w:t>
      </w:r>
    </w:p>
    <w:p w:rsidR="004A1242" w:rsidRPr="004E7AC5" w:rsidRDefault="004A1242" w:rsidP="000652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случае если освещение кладовых в жилом доме предусмотрено проектным решением, предложить гражданам решить вопрос </w:t>
      </w:r>
      <w:r w:rsidR="00065265">
        <w:rPr>
          <w:rFonts w:ascii="Times New Roman" w:hAnsi="Times New Roman" w:cs="Times New Roman"/>
          <w:sz w:val="32"/>
          <w:szCs w:val="32"/>
        </w:rPr>
        <w:t xml:space="preserve">о самостоятельной оплате за освещение кладовой </w:t>
      </w:r>
      <w:proofErr w:type="gramStart"/>
      <w:r w:rsidR="0006526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065265">
        <w:rPr>
          <w:rFonts w:ascii="Times New Roman" w:hAnsi="Times New Roman" w:cs="Times New Roman"/>
          <w:sz w:val="32"/>
          <w:szCs w:val="32"/>
        </w:rPr>
        <w:t xml:space="preserve">с разработкой необходимой документации и установки электросчётчика), или произвести отключение кладовых. Для кратковременного посещения кладовых граждане могут использовать современные осветительные приборы. </w:t>
      </w:r>
    </w:p>
    <w:sectPr w:rsidR="004A1242" w:rsidRPr="004E7AC5" w:rsidSect="006D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AC5"/>
    <w:rsid w:val="00065265"/>
    <w:rsid w:val="004A1242"/>
    <w:rsid w:val="004E7AC5"/>
    <w:rsid w:val="006D2F12"/>
    <w:rsid w:val="00955C41"/>
    <w:rsid w:val="00AA60CB"/>
    <w:rsid w:val="00BB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RUP ZHKH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admin</cp:lastModifiedBy>
  <cp:revision>2</cp:revision>
  <dcterms:created xsi:type="dcterms:W3CDTF">2019-10-16T11:44:00Z</dcterms:created>
  <dcterms:modified xsi:type="dcterms:W3CDTF">2019-10-16T11:44:00Z</dcterms:modified>
</cp:coreProperties>
</file>